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D1" w:rsidRPr="008832D1" w:rsidRDefault="008832D1" w:rsidP="008832D1">
      <w:pPr>
        <w:spacing w:after="45" w:line="240" w:lineRule="auto"/>
        <w:ind w:left="180" w:right="180"/>
        <w:rPr>
          <w:rFonts w:ascii="inherit" w:eastAsia="Times New Roman" w:hAnsi="inherit" w:cs="Lucida Grande"/>
          <w:color w:val="111111"/>
          <w:sz w:val="19"/>
          <w:szCs w:val="19"/>
        </w:rPr>
      </w:pPr>
      <w:r w:rsidRPr="008832D1">
        <w:rPr>
          <w:rFonts w:ascii="inherit" w:eastAsia="Times New Roman" w:hAnsi="inherit" w:cs="Lucida Grande"/>
          <w:color w:val="111111"/>
          <w:sz w:val="19"/>
          <w:szCs w:val="19"/>
        </w:rPr>
        <w:t>Video Presentation Rubric</w:t>
      </w:r>
    </w:p>
    <w:p w:rsidR="008832D1" w:rsidRPr="008832D1" w:rsidRDefault="008832D1" w:rsidP="008832D1">
      <w:pPr>
        <w:spacing w:after="45" w:line="240" w:lineRule="auto"/>
        <w:ind w:left="180" w:right="180"/>
        <w:outlineLvl w:val="2"/>
        <w:rPr>
          <w:rFonts w:ascii="inherit" w:eastAsia="Times New Roman" w:hAnsi="inherit" w:cs="Lucida Grande"/>
          <w:color w:val="555555"/>
          <w:sz w:val="19"/>
          <w:szCs w:val="19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399"/>
        <w:gridCol w:w="2402"/>
        <w:gridCol w:w="2399"/>
        <w:gridCol w:w="2399"/>
        <w:gridCol w:w="2402"/>
      </w:tblGrid>
      <w:tr w:rsidR="008832D1" w:rsidRPr="008832D1" w:rsidTr="008832D1">
        <w:trPr>
          <w:tblHeader/>
          <w:tblCellSpacing w:w="0" w:type="dxa"/>
        </w:trPr>
        <w:tc>
          <w:tcPr>
            <w:tcW w:w="2500" w:type="pct"/>
            <w:gridSpan w:val="3"/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sz w:val="19"/>
                <w:szCs w:val="19"/>
              </w:rPr>
              <w:t> </w:t>
            </w:r>
          </w:p>
        </w:tc>
        <w:tc>
          <w:tcPr>
            <w:tcW w:w="2500" w:type="pct"/>
            <w:gridSpan w:val="3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  <w:t>Levels of Achievement</w:t>
            </w:r>
          </w:p>
        </w:tc>
      </w:tr>
      <w:tr w:rsidR="008832D1" w:rsidRPr="008832D1" w:rsidTr="008832D1">
        <w:trPr>
          <w:tblHeader/>
          <w:tblCellSpacing w:w="0" w:type="dxa"/>
        </w:trPr>
        <w:tc>
          <w:tcPr>
            <w:tcW w:w="833" w:type="pct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  <w:t>Criteria</w:t>
            </w:r>
          </w:p>
        </w:tc>
        <w:tc>
          <w:tcPr>
            <w:tcW w:w="833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Unsatisfactory</w:t>
            </w:r>
          </w:p>
        </w:tc>
        <w:tc>
          <w:tcPr>
            <w:tcW w:w="833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Needs Improvement</w:t>
            </w:r>
          </w:p>
        </w:tc>
        <w:tc>
          <w:tcPr>
            <w:tcW w:w="833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Satisfactory</w:t>
            </w:r>
          </w:p>
        </w:tc>
        <w:tc>
          <w:tcPr>
            <w:tcW w:w="833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Good</w:t>
            </w:r>
          </w:p>
        </w:tc>
        <w:tc>
          <w:tcPr>
            <w:tcW w:w="833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Excellent</w:t>
            </w:r>
          </w:p>
        </w:tc>
      </w:tr>
      <w:tr w:rsidR="008832D1" w:rsidRPr="008832D1" w:rsidTr="008832D1">
        <w:trPr>
          <w:tblCellSpacing w:w="0" w:type="dxa"/>
        </w:trPr>
        <w:tc>
          <w:tcPr>
            <w:tcW w:w="833" w:type="pct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Content &amp; Originality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Content is minimal OR there are several factual errors.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19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Includes essential information about the topic but there are 1 or 2 factual errors.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Includes essential knowledge about the topic. Subject knowledge appears to be good. Product shows some original thought.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22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Covers topic in-depth. Subject knowledge is very good. Work shows new ideas and insights.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25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Covers topic in-depth with details and examples. Subject knowledge is excellent. Product shows a large amount of original thought. Ideas are creative and inventive.</w:t>
            </w:r>
          </w:p>
        </w:tc>
      </w:tr>
      <w:tr w:rsidR="008832D1" w:rsidRPr="008832D1" w:rsidTr="008832D1">
        <w:trPr>
          <w:tblCellSpacing w:w="0" w:type="dxa"/>
        </w:trPr>
        <w:tc>
          <w:tcPr>
            <w:tcW w:w="833" w:type="pct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Organization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There was no clear or logical organizational structure, just loss of facts.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19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 xml:space="preserve">Overall organization of and presentation of the </w:t>
            </w:r>
            <w:bookmarkStart w:id="0" w:name="_GoBack"/>
            <w:bookmarkEnd w:id="0"/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topics appears flawed.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Content is logically organized for the most part with good flow between topics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22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Use logical progression of topics and was well organized. Presentation flowed smoothly.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25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Content is well organized and made use to group related material. Product flowed smoothly, easy to understand and covered all the points very well.</w:t>
            </w:r>
          </w:p>
        </w:tc>
      </w:tr>
      <w:tr w:rsidR="008832D1" w:rsidRPr="008832D1" w:rsidTr="008832D1">
        <w:trPr>
          <w:tblCellSpacing w:w="0" w:type="dxa"/>
        </w:trPr>
        <w:tc>
          <w:tcPr>
            <w:tcW w:w="833" w:type="pct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Technical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had major technical difficulties or did not contain any unique approaches which enhanced the content of the presentation.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19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basic, linear, and adequate but did not contain any unique ideas which enhanced the content of the presentation. Product may have had minor technical problems during the presentation.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basic, linear, and adequate and contained appropriate materials as specified Product was relatively free of technical difficulties.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22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included at least one unique or different approach or concept which were all appropriate and enhanced the content. Product was relatively free of technical difficulties.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25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included all the necessary basic ideas, used some additional links which were all appropriate and enhanced the content. Product was free of technical difficulties.</w:t>
            </w:r>
          </w:p>
        </w:tc>
      </w:tr>
      <w:tr w:rsidR="008832D1" w:rsidRPr="008832D1" w:rsidTr="008832D1">
        <w:trPr>
          <w:tblCellSpacing w:w="0" w:type="dxa"/>
        </w:trPr>
        <w:tc>
          <w:tcPr>
            <w:tcW w:w="833" w:type="pct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5586F"/>
                <w:sz w:val="19"/>
                <w:szCs w:val="19"/>
                <w:bdr w:val="none" w:sz="0" w:space="0" w:color="auto" w:frame="1"/>
              </w:rPr>
              <w:t>Time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less than 6 minutes combined.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19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less than 7 minutes combined.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20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less than 8 minutes combined.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22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was less than 9 minutes combined.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b/>
                <w:bCs/>
                <w:color w:val="444444"/>
                <w:sz w:val="19"/>
                <w:szCs w:val="19"/>
                <w:bdr w:val="none" w:sz="0" w:space="0" w:color="auto" w:frame="1"/>
              </w:rPr>
              <w:t>25 Points</w:t>
            </w:r>
          </w:p>
          <w:p w:rsidR="008832D1" w:rsidRPr="008832D1" w:rsidRDefault="008832D1" w:rsidP="008832D1">
            <w:pPr>
              <w:spacing w:after="0" w:line="240" w:lineRule="auto"/>
              <w:rPr>
                <w:rFonts w:ascii="inherit" w:eastAsia="Times New Roman" w:hAnsi="inherit"/>
                <w:color w:val="444444"/>
                <w:sz w:val="19"/>
                <w:szCs w:val="19"/>
              </w:rPr>
            </w:pPr>
            <w:r w:rsidRPr="008832D1">
              <w:rPr>
                <w:rFonts w:ascii="inherit" w:eastAsia="Times New Roman" w:hAnsi="inherit"/>
                <w:color w:val="444444"/>
                <w:sz w:val="19"/>
                <w:szCs w:val="19"/>
              </w:rPr>
              <w:t>Product met the time requirement.</w:t>
            </w:r>
          </w:p>
        </w:tc>
      </w:tr>
    </w:tbl>
    <w:p w:rsidR="000C56E1" w:rsidRPr="008832D1" w:rsidRDefault="000C56E1" w:rsidP="008832D1"/>
    <w:sectPr w:rsidR="000C56E1" w:rsidRPr="008832D1" w:rsidSect="00883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65F8"/>
    <w:multiLevelType w:val="multilevel"/>
    <w:tmpl w:val="302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D1"/>
    <w:rsid w:val="000147F8"/>
    <w:rsid w:val="000C56E1"/>
    <w:rsid w:val="00735361"/>
    <w:rsid w:val="00803538"/>
    <w:rsid w:val="008832D1"/>
    <w:rsid w:val="00933E90"/>
    <w:rsid w:val="00A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8CDA7-9FFB-4489-8CC0-8209714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5361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83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361"/>
    <w:rPr>
      <w:rFonts w:eastAsiaTheme="majorEastAsia" w:cstheme="majorBidi"/>
      <w:b/>
      <w:bCs/>
      <w:kern w:val="32"/>
      <w:szCs w:val="32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3538"/>
    <w:pPr>
      <w:widowControl w:val="0"/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38"/>
    <w:rPr>
      <w:rFonts w:eastAsiaTheme="majorEastAsia" w:cstheme="majorBidi"/>
      <w:b/>
      <w:spacing w:val="-10"/>
      <w:kern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832D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83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0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1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7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9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Stephen C. (OL &amp; Ed Tech)</dc:creator>
  <cp:keywords/>
  <dc:description/>
  <cp:lastModifiedBy>Scheib, Stephen C. (OL &amp; Ed Tech)</cp:lastModifiedBy>
  <cp:revision>1</cp:revision>
  <dcterms:created xsi:type="dcterms:W3CDTF">2017-11-06T14:42:00Z</dcterms:created>
  <dcterms:modified xsi:type="dcterms:W3CDTF">2017-11-06T14:45:00Z</dcterms:modified>
</cp:coreProperties>
</file>